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exact"/>
        <w:ind w:firstLine="552" w:firstLineChars="200"/>
        <w:rPr>
          <w:rFonts w:hint="eastAsia" w:ascii="Microsoft YaHei UI" w:hAnsi="Microsoft YaHei UI" w:eastAsia="Microsoft YaHei UI" w:cs="宋体"/>
          <w:color w:val="333333"/>
          <w:spacing w:val="8"/>
          <w:kern w:val="0"/>
          <w:sz w:val="26"/>
          <w:szCs w:val="26"/>
        </w:rPr>
      </w:pPr>
      <w:r>
        <w:rPr>
          <w:rFonts w:hint="eastAsia" w:ascii="黑体" w:hAnsi="黑体" w:eastAsia="黑体" w:cs="宋体"/>
          <w:bCs/>
          <w:color w:val="000000"/>
          <w:spacing w:val="8"/>
          <w:kern w:val="0"/>
          <w:sz w:val="26"/>
        </w:rPr>
        <w:t>二、</w:t>
      </w:r>
      <w:bookmarkStart w:id="0" w:name="_GoBack"/>
      <w:r>
        <w:rPr>
          <w:rFonts w:hint="eastAsia" w:ascii="黑体" w:hAnsi="黑体" w:eastAsia="黑体" w:cs="宋体"/>
          <w:bCs/>
          <w:color w:val="000000"/>
          <w:spacing w:val="8"/>
          <w:kern w:val="0"/>
          <w:sz w:val="26"/>
        </w:rPr>
        <w:t>城镇集中饮用水源地水质状况</w:t>
      </w:r>
    </w:p>
    <w:bookmarkEnd w:id="0"/>
    <w:tbl>
      <w:tblPr>
        <w:tblStyle w:val="2"/>
        <w:tblW w:w="9034" w:type="dxa"/>
        <w:tblInd w:w="0" w:type="dxa"/>
        <w:shd w:val="clear" w:color="auto" w:fill="FFFFFF"/>
        <w:tblLayout w:type="autofit"/>
        <w:tblCellMar>
          <w:top w:w="0" w:type="dxa"/>
          <w:left w:w="0" w:type="dxa"/>
          <w:bottom w:w="0" w:type="dxa"/>
          <w:right w:w="0" w:type="dxa"/>
        </w:tblCellMar>
      </w:tblPr>
      <w:tblGrid>
        <w:gridCol w:w="779"/>
        <w:gridCol w:w="886"/>
        <w:gridCol w:w="1701"/>
        <w:gridCol w:w="1275"/>
        <w:gridCol w:w="1276"/>
        <w:gridCol w:w="1134"/>
        <w:gridCol w:w="1983"/>
      </w:tblGrid>
      <w:tr>
        <w:tblPrEx>
          <w:shd w:val="clear" w:color="auto" w:fill="FFFFFF"/>
          <w:tblCellMar>
            <w:top w:w="0" w:type="dxa"/>
            <w:left w:w="0" w:type="dxa"/>
            <w:bottom w:w="0" w:type="dxa"/>
            <w:right w:w="0" w:type="dxa"/>
          </w:tblCellMar>
        </w:tblPrEx>
        <w:trPr>
          <w:trHeight w:val="660" w:hRule="atLeast"/>
        </w:trPr>
        <w:tc>
          <w:tcPr>
            <w:tcW w:w="779" w:type="dxa"/>
            <w:tcBorders>
              <w:top w:val="single" w:color="auto" w:sz="4" w:space="0"/>
              <w:left w:val="single" w:color="auto" w:sz="4" w:space="0"/>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序号</w:t>
            </w:r>
          </w:p>
        </w:tc>
        <w:tc>
          <w:tcPr>
            <w:tcW w:w="886" w:type="dxa"/>
            <w:tcBorders>
              <w:top w:val="single" w:color="auto" w:sz="4"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县城</w:t>
            </w:r>
          </w:p>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名称</w:t>
            </w:r>
          </w:p>
        </w:tc>
        <w:tc>
          <w:tcPr>
            <w:tcW w:w="1701" w:type="dxa"/>
            <w:tcBorders>
              <w:top w:val="single" w:color="auto" w:sz="4"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水源名称</w:t>
            </w:r>
          </w:p>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（监测点位）</w:t>
            </w:r>
          </w:p>
        </w:tc>
        <w:tc>
          <w:tcPr>
            <w:tcW w:w="1275" w:type="dxa"/>
            <w:tcBorders>
              <w:top w:val="single" w:color="auto" w:sz="4"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水源</w:t>
            </w:r>
          </w:p>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类型</w:t>
            </w:r>
          </w:p>
        </w:tc>
        <w:tc>
          <w:tcPr>
            <w:tcW w:w="1276" w:type="dxa"/>
            <w:tcBorders>
              <w:top w:val="single" w:color="auto" w:sz="4"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达标</w:t>
            </w:r>
          </w:p>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情况</w:t>
            </w:r>
          </w:p>
        </w:tc>
        <w:tc>
          <w:tcPr>
            <w:tcW w:w="1134" w:type="dxa"/>
            <w:tcBorders>
              <w:top w:val="single" w:color="auto" w:sz="4"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水质</w:t>
            </w:r>
          </w:p>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类别</w:t>
            </w:r>
          </w:p>
        </w:tc>
        <w:tc>
          <w:tcPr>
            <w:tcW w:w="1983" w:type="dxa"/>
            <w:tcBorders>
              <w:top w:val="single" w:color="auto" w:sz="4" w:space="0"/>
              <w:left w:val="nil"/>
              <w:bottom w:val="single" w:color="808080" w:sz="12"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超标指标及超标倍数</w:t>
            </w:r>
          </w:p>
        </w:tc>
      </w:tr>
      <w:tr>
        <w:tblPrEx>
          <w:tblCellMar>
            <w:top w:w="0" w:type="dxa"/>
            <w:left w:w="0" w:type="dxa"/>
            <w:bottom w:w="0" w:type="dxa"/>
            <w:right w:w="0" w:type="dxa"/>
          </w:tblCellMar>
        </w:tblPrEx>
        <w:trPr>
          <w:trHeight w:val="660" w:hRule="atLeast"/>
        </w:trPr>
        <w:tc>
          <w:tcPr>
            <w:tcW w:w="779" w:type="dxa"/>
            <w:tcBorders>
              <w:top w:val="single" w:color="808080" w:sz="12" w:space="0"/>
              <w:left w:val="single" w:color="auto" w:sz="4" w:space="0"/>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1</w:t>
            </w:r>
          </w:p>
        </w:tc>
        <w:tc>
          <w:tcPr>
            <w:tcW w:w="886"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lang w:eastAsia="zh-CN"/>
              </w:rPr>
              <w:t>泽库</w:t>
            </w:r>
            <w:r>
              <w:rPr>
                <w:rFonts w:hint="eastAsia" w:ascii="宋体" w:hAnsi="宋体" w:cs="宋体"/>
                <w:color w:val="000000"/>
                <w:spacing w:val="8"/>
                <w:kern w:val="0"/>
                <w:sz w:val="23"/>
                <w:szCs w:val="23"/>
              </w:rPr>
              <w:t>县</w:t>
            </w:r>
          </w:p>
        </w:tc>
        <w:tc>
          <w:tcPr>
            <w:tcW w:w="1701"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lang w:eastAsia="zh-CN"/>
              </w:rPr>
              <w:t>泽库县第一</w:t>
            </w:r>
            <w:r>
              <w:rPr>
                <w:rFonts w:hint="eastAsia" w:ascii="宋体" w:hAnsi="宋体" w:cs="宋体"/>
                <w:color w:val="000000"/>
                <w:spacing w:val="8"/>
                <w:kern w:val="0"/>
                <w:sz w:val="23"/>
                <w:szCs w:val="23"/>
              </w:rPr>
              <w:t>水源地</w:t>
            </w:r>
          </w:p>
        </w:tc>
        <w:tc>
          <w:tcPr>
            <w:tcW w:w="1275"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地</w:t>
            </w:r>
            <w:r>
              <w:rPr>
                <w:rFonts w:hint="eastAsia" w:ascii="宋体" w:hAnsi="宋体" w:cs="宋体"/>
                <w:color w:val="000000"/>
                <w:spacing w:val="8"/>
                <w:kern w:val="0"/>
                <w:sz w:val="23"/>
                <w:szCs w:val="23"/>
                <w:lang w:eastAsia="zh-CN"/>
              </w:rPr>
              <w:t>下</w:t>
            </w:r>
            <w:r>
              <w:rPr>
                <w:rFonts w:hint="eastAsia" w:ascii="宋体" w:hAnsi="宋体" w:cs="宋体"/>
                <w:color w:val="000000"/>
                <w:spacing w:val="8"/>
                <w:kern w:val="0"/>
                <w:sz w:val="23"/>
                <w:szCs w:val="23"/>
              </w:rPr>
              <w:t xml:space="preserve">水 </w:t>
            </w:r>
          </w:p>
        </w:tc>
        <w:tc>
          <w:tcPr>
            <w:tcW w:w="1276"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达标</w:t>
            </w:r>
          </w:p>
        </w:tc>
        <w:tc>
          <w:tcPr>
            <w:tcW w:w="1134"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华文中宋" w:hAnsi="华文中宋" w:eastAsia="华文中宋" w:cs="Tahoma"/>
                <w:color w:val="000000"/>
                <w:kern w:val="0"/>
                <w:sz w:val="23"/>
                <w:szCs w:val="23"/>
              </w:rPr>
              <w:t>Ⅲ</w:t>
            </w:r>
            <w:r>
              <w:rPr>
                <w:rFonts w:hint="eastAsia" w:ascii="华文中宋" w:hAnsi="华文中宋" w:eastAsia="华文中宋" w:cs="Tahoma"/>
                <w:color w:val="000000"/>
                <w:kern w:val="0"/>
                <w:sz w:val="23"/>
                <w:szCs w:val="23"/>
                <w:lang w:eastAsia="zh-CN"/>
              </w:rPr>
              <w:t>类以上</w:t>
            </w:r>
          </w:p>
        </w:tc>
        <w:tc>
          <w:tcPr>
            <w:tcW w:w="1983" w:type="dxa"/>
            <w:tcBorders>
              <w:top w:val="single" w:color="808080" w:sz="12" w:space="0"/>
              <w:left w:val="nil"/>
              <w:bottom w:val="single" w:color="808080" w:sz="12"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w:t>
            </w:r>
          </w:p>
        </w:tc>
      </w:tr>
      <w:tr>
        <w:tblPrEx>
          <w:tblCellMar>
            <w:top w:w="0" w:type="dxa"/>
            <w:left w:w="0" w:type="dxa"/>
            <w:bottom w:w="0" w:type="dxa"/>
            <w:right w:w="0" w:type="dxa"/>
          </w:tblCellMar>
        </w:tblPrEx>
        <w:trPr>
          <w:trHeight w:val="660" w:hRule="atLeast"/>
        </w:trPr>
        <w:tc>
          <w:tcPr>
            <w:tcW w:w="779" w:type="dxa"/>
            <w:tcBorders>
              <w:top w:val="single" w:color="808080" w:sz="12" w:space="0"/>
              <w:left w:val="single" w:color="auto" w:sz="4" w:space="0"/>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2</w:t>
            </w:r>
          </w:p>
        </w:tc>
        <w:tc>
          <w:tcPr>
            <w:tcW w:w="886"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lang w:eastAsia="zh-CN"/>
              </w:rPr>
              <w:t>泽库</w:t>
            </w:r>
            <w:r>
              <w:rPr>
                <w:rFonts w:hint="eastAsia" w:ascii="宋体" w:hAnsi="宋体" w:cs="宋体"/>
                <w:color w:val="000000"/>
                <w:spacing w:val="8"/>
                <w:kern w:val="0"/>
                <w:sz w:val="23"/>
                <w:szCs w:val="23"/>
              </w:rPr>
              <w:t>县</w:t>
            </w:r>
          </w:p>
        </w:tc>
        <w:tc>
          <w:tcPr>
            <w:tcW w:w="1701"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lang w:eastAsia="zh-CN"/>
              </w:rPr>
              <w:t>泽库县第一</w:t>
            </w:r>
            <w:r>
              <w:rPr>
                <w:rFonts w:hint="eastAsia" w:ascii="宋体" w:hAnsi="宋体" w:cs="宋体"/>
                <w:color w:val="000000"/>
                <w:spacing w:val="8"/>
                <w:kern w:val="0"/>
                <w:sz w:val="23"/>
                <w:szCs w:val="23"/>
              </w:rPr>
              <w:t>水源地</w:t>
            </w:r>
          </w:p>
        </w:tc>
        <w:tc>
          <w:tcPr>
            <w:tcW w:w="1275"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地</w:t>
            </w:r>
            <w:r>
              <w:rPr>
                <w:rFonts w:hint="eastAsia" w:ascii="宋体" w:hAnsi="宋体" w:cs="宋体"/>
                <w:color w:val="000000"/>
                <w:spacing w:val="8"/>
                <w:kern w:val="0"/>
                <w:sz w:val="23"/>
                <w:szCs w:val="23"/>
                <w:lang w:eastAsia="zh-CN"/>
              </w:rPr>
              <w:t>下</w:t>
            </w:r>
            <w:r>
              <w:rPr>
                <w:rFonts w:hint="eastAsia" w:ascii="宋体" w:hAnsi="宋体" w:cs="宋体"/>
                <w:color w:val="000000"/>
                <w:spacing w:val="8"/>
                <w:kern w:val="0"/>
                <w:sz w:val="23"/>
                <w:szCs w:val="23"/>
              </w:rPr>
              <w:t xml:space="preserve">水 </w:t>
            </w:r>
          </w:p>
        </w:tc>
        <w:tc>
          <w:tcPr>
            <w:tcW w:w="1276"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达标</w:t>
            </w:r>
          </w:p>
        </w:tc>
        <w:tc>
          <w:tcPr>
            <w:tcW w:w="1134"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华文中宋" w:hAnsi="华文中宋" w:eastAsia="华文中宋" w:cs="Tahoma"/>
                <w:color w:val="000000"/>
                <w:kern w:val="0"/>
                <w:sz w:val="23"/>
                <w:szCs w:val="23"/>
              </w:rPr>
              <w:t>Ⅲ</w:t>
            </w:r>
            <w:r>
              <w:rPr>
                <w:rFonts w:hint="eastAsia" w:ascii="华文中宋" w:hAnsi="华文中宋" w:eastAsia="华文中宋" w:cs="Tahoma"/>
                <w:color w:val="000000"/>
                <w:kern w:val="0"/>
                <w:sz w:val="23"/>
                <w:szCs w:val="23"/>
                <w:lang w:eastAsia="zh-CN"/>
              </w:rPr>
              <w:t>类以上</w:t>
            </w:r>
          </w:p>
        </w:tc>
        <w:tc>
          <w:tcPr>
            <w:tcW w:w="1983" w:type="dxa"/>
            <w:tcBorders>
              <w:top w:val="single" w:color="808080" w:sz="12" w:space="0"/>
              <w:left w:val="nil"/>
              <w:bottom w:val="single" w:color="808080" w:sz="12"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w:t>
            </w:r>
          </w:p>
        </w:tc>
      </w:tr>
      <w:tr>
        <w:tblPrEx>
          <w:tblCellMar>
            <w:top w:w="0" w:type="dxa"/>
            <w:left w:w="0" w:type="dxa"/>
            <w:bottom w:w="0" w:type="dxa"/>
            <w:right w:w="0" w:type="dxa"/>
          </w:tblCellMar>
        </w:tblPrEx>
        <w:trPr>
          <w:trHeight w:val="660" w:hRule="atLeast"/>
        </w:trPr>
        <w:tc>
          <w:tcPr>
            <w:tcW w:w="779" w:type="dxa"/>
            <w:tcBorders>
              <w:top w:val="single" w:color="808080" w:sz="12" w:space="0"/>
              <w:left w:val="single" w:color="auto" w:sz="4" w:space="0"/>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3</w:t>
            </w:r>
          </w:p>
        </w:tc>
        <w:tc>
          <w:tcPr>
            <w:tcW w:w="886"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lang w:eastAsia="zh-CN"/>
              </w:rPr>
              <w:t>泽库</w:t>
            </w:r>
            <w:r>
              <w:rPr>
                <w:rFonts w:hint="eastAsia" w:ascii="宋体" w:hAnsi="宋体" w:cs="宋体"/>
                <w:color w:val="000000"/>
                <w:spacing w:val="8"/>
                <w:kern w:val="0"/>
                <w:sz w:val="23"/>
                <w:szCs w:val="23"/>
              </w:rPr>
              <w:t>县</w:t>
            </w:r>
          </w:p>
        </w:tc>
        <w:tc>
          <w:tcPr>
            <w:tcW w:w="1701"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lang w:eastAsia="zh-CN"/>
              </w:rPr>
              <w:t>泽库县第一</w:t>
            </w:r>
            <w:r>
              <w:rPr>
                <w:rFonts w:hint="eastAsia" w:ascii="宋体" w:hAnsi="宋体" w:cs="宋体"/>
                <w:color w:val="000000"/>
                <w:spacing w:val="8"/>
                <w:kern w:val="0"/>
                <w:sz w:val="23"/>
                <w:szCs w:val="23"/>
              </w:rPr>
              <w:t>水源地</w:t>
            </w:r>
          </w:p>
        </w:tc>
        <w:tc>
          <w:tcPr>
            <w:tcW w:w="1275"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地</w:t>
            </w:r>
            <w:r>
              <w:rPr>
                <w:rFonts w:hint="eastAsia" w:ascii="宋体" w:hAnsi="宋体" w:cs="宋体"/>
                <w:color w:val="000000"/>
                <w:spacing w:val="8"/>
                <w:kern w:val="0"/>
                <w:sz w:val="23"/>
                <w:szCs w:val="23"/>
                <w:lang w:eastAsia="zh-CN"/>
              </w:rPr>
              <w:t>下</w:t>
            </w:r>
            <w:r>
              <w:rPr>
                <w:rFonts w:hint="eastAsia" w:ascii="宋体" w:hAnsi="宋体" w:cs="宋体"/>
                <w:color w:val="000000"/>
                <w:spacing w:val="8"/>
                <w:kern w:val="0"/>
                <w:sz w:val="23"/>
                <w:szCs w:val="23"/>
              </w:rPr>
              <w:t xml:space="preserve">水 </w:t>
            </w:r>
          </w:p>
        </w:tc>
        <w:tc>
          <w:tcPr>
            <w:tcW w:w="1276"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达标</w:t>
            </w:r>
          </w:p>
        </w:tc>
        <w:tc>
          <w:tcPr>
            <w:tcW w:w="1134" w:type="dxa"/>
            <w:tcBorders>
              <w:top w:val="single" w:color="808080" w:sz="12" w:space="0"/>
              <w:left w:val="nil"/>
              <w:bottom w:val="single" w:color="808080" w:sz="12"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华文中宋" w:hAnsi="华文中宋" w:eastAsia="华文中宋" w:cs="Tahoma"/>
                <w:color w:val="000000"/>
                <w:kern w:val="0"/>
                <w:sz w:val="23"/>
                <w:szCs w:val="23"/>
              </w:rPr>
              <w:t>Ⅲ</w:t>
            </w:r>
            <w:r>
              <w:rPr>
                <w:rFonts w:hint="eastAsia" w:ascii="华文中宋" w:hAnsi="华文中宋" w:eastAsia="华文中宋" w:cs="Tahoma"/>
                <w:color w:val="000000"/>
                <w:kern w:val="0"/>
                <w:sz w:val="23"/>
                <w:szCs w:val="23"/>
                <w:lang w:eastAsia="zh-CN"/>
              </w:rPr>
              <w:t>类以上</w:t>
            </w:r>
          </w:p>
        </w:tc>
        <w:tc>
          <w:tcPr>
            <w:tcW w:w="1983" w:type="dxa"/>
            <w:tcBorders>
              <w:top w:val="single" w:color="808080" w:sz="12" w:space="0"/>
              <w:left w:val="nil"/>
              <w:bottom w:val="single" w:color="808080" w:sz="12"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ascii="Microsoft YaHei UI" w:hAnsi="Microsoft YaHei UI" w:eastAsia="Microsoft YaHei UI" w:cs="宋体"/>
                <w:color w:val="333333"/>
                <w:spacing w:val="8"/>
                <w:kern w:val="0"/>
                <w:sz w:val="26"/>
                <w:szCs w:val="26"/>
              </w:rPr>
            </w:pPr>
            <w:r>
              <w:rPr>
                <w:rFonts w:hint="eastAsia" w:ascii="宋体" w:hAnsi="宋体" w:cs="宋体"/>
                <w:color w:val="000000"/>
                <w:spacing w:val="8"/>
                <w:kern w:val="0"/>
                <w:sz w:val="23"/>
                <w:szCs w:val="23"/>
              </w:rPr>
              <w:t>——</w:t>
            </w:r>
          </w:p>
        </w:tc>
      </w:tr>
      <w:tr>
        <w:tblPrEx>
          <w:tblCellMar>
            <w:top w:w="0" w:type="dxa"/>
            <w:left w:w="0" w:type="dxa"/>
            <w:bottom w:w="0" w:type="dxa"/>
            <w:right w:w="0" w:type="dxa"/>
          </w:tblCellMar>
        </w:tblPrEx>
        <w:trPr>
          <w:trHeight w:val="660" w:hRule="atLeast"/>
        </w:trPr>
        <w:tc>
          <w:tcPr>
            <w:tcW w:w="779" w:type="dxa"/>
            <w:tcBorders>
              <w:top w:val="single" w:color="808080" w:sz="12" w:space="0"/>
              <w:left w:val="single" w:color="auto" w:sz="4" w:space="0"/>
              <w:bottom w:val="single" w:color="auto" w:sz="4"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both"/>
              <w:rPr>
                <w:rFonts w:hint="eastAsia" w:ascii="宋体" w:hAnsi="宋体" w:cs="宋体"/>
                <w:color w:val="000000"/>
                <w:spacing w:val="8"/>
                <w:kern w:val="0"/>
                <w:sz w:val="23"/>
                <w:szCs w:val="23"/>
              </w:rPr>
            </w:pPr>
          </w:p>
        </w:tc>
        <w:tc>
          <w:tcPr>
            <w:tcW w:w="886" w:type="dxa"/>
            <w:tcBorders>
              <w:top w:val="single" w:color="808080" w:sz="12" w:space="0"/>
              <w:left w:val="nil"/>
              <w:bottom w:val="single" w:color="auto" w:sz="4"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hint="eastAsia" w:ascii="宋体" w:hAnsi="宋体" w:cs="宋体"/>
                <w:color w:val="000000"/>
                <w:spacing w:val="8"/>
                <w:kern w:val="0"/>
                <w:sz w:val="23"/>
                <w:szCs w:val="23"/>
                <w:lang w:eastAsia="zh-CN"/>
              </w:rPr>
            </w:pPr>
          </w:p>
        </w:tc>
        <w:tc>
          <w:tcPr>
            <w:tcW w:w="1701" w:type="dxa"/>
            <w:tcBorders>
              <w:top w:val="single" w:color="808080" w:sz="12" w:space="0"/>
              <w:left w:val="nil"/>
              <w:bottom w:val="single" w:color="auto" w:sz="4"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hint="eastAsia" w:ascii="宋体" w:hAnsi="宋体" w:cs="宋体"/>
                <w:color w:val="000000"/>
                <w:spacing w:val="8"/>
                <w:kern w:val="0"/>
                <w:sz w:val="23"/>
                <w:szCs w:val="23"/>
                <w:lang w:eastAsia="zh-CN"/>
              </w:rPr>
            </w:pPr>
          </w:p>
        </w:tc>
        <w:tc>
          <w:tcPr>
            <w:tcW w:w="1275" w:type="dxa"/>
            <w:tcBorders>
              <w:top w:val="single" w:color="808080" w:sz="12" w:space="0"/>
              <w:left w:val="nil"/>
              <w:bottom w:val="single" w:color="auto" w:sz="4"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hint="eastAsia" w:ascii="宋体" w:hAnsi="宋体" w:cs="宋体"/>
                <w:color w:val="000000"/>
                <w:spacing w:val="8"/>
                <w:kern w:val="0"/>
                <w:sz w:val="23"/>
                <w:szCs w:val="23"/>
              </w:rPr>
            </w:pPr>
          </w:p>
        </w:tc>
        <w:tc>
          <w:tcPr>
            <w:tcW w:w="1276" w:type="dxa"/>
            <w:tcBorders>
              <w:top w:val="single" w:color="808080" w:sz="12" w:space="0"/>
              <w:left w:val="nil"/>
              <w:bottom w:val="single" w:color="auto" w:sz="4"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hint="eastAsia" w:ascii="宋体" w:hAnsi="宋体" w:cs="宋体"/>
                <w:color w:val="000000"/>
                <w:spacing w:val="8"/>
                <w:kern w:val="0"/>
                <w:sz w:val="23"/>
                <w:szCs w:val="23"/>
              </w:rPr>
            </w:pPr>
          </w:p>
        </w:tc>
        <w:tc>
          <w:tcPr>
            <w:tcW w:w="1134" w:type="dxa"/>
            <w:tcBorders>
              <w:top w:val="single" w:color="808080" w:sz="12" w:space="0"/>
              <w:left w:val="nil"/>
              <w:bottom w:val="single" w:color="auto" w:sz="4" w:space="0"/>
              <w:right w:val="single" w:color="808080" w:sz="6" w:space="0"/>
            </w:tcBorders>
            <w:shd w:val="clear" w:color="auto" w:fill="FFFFFF"/>
            <w:noWrap w:val="0"/>
            <w:tcMar>
              <w:top w:w="0" w:type="dxa"/>
              <w:left w:w="105" w:type="dxa"/>
              <w:bottom w:w="0" w:type="dxa"/>
              <w:right w:w="105" w:type="dxa"/>
            </w:tcMar>
            <w:vAlign w:val="center"/>
          </w:tcPr>
          <w:p>
            <w:pPr>
              <w:widowControl/>
              <w:wordWrap w:val="0"/>
              <w:jc w:val="center"/>
              <w:rPr>
                <w:rFonts w:hint="eastAsia" w:ascii="华文中宋" w:hAnsi="华文中宋" w:eastAsia="华文中宋" w:cs="宋体"/>
                <w:color w:val="000000"/>
                <w:spacing w:val="8"/>
                <w:kern w:val="0"/>
                <w:sz w:val="23"/>
                <w:szCs w:val="23"/>
              </w:rPr>
            </w:pPr>
          </w:p>
        </w:tc>
        <w:tc>
          <w:tcPr>
            <w:tcW w:w="1983" w:type="dxa"/>
            <w:tcBorders>
              <w:top w:val="single" w:color="808080" w:sz="12" w:space="0"/>
              <w:left w:val="nil"/>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jc w:val="center"/>
              <w:rPr>
                <w:rFonts w:hint="eastAsia" w:ascii="宋体" w:hAnsi="宋体" w:cs="宋体"/>
                <w:color w:val="000000"/>
                <w:spacing w:val="8"/>
                <w:kern w:val="0"/>
                <w:sz w:val="23"/>
                <w:szCs w:val="23"/>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bCs/>
          <w:color w:val="000000"/>
          <w:kern w:val="0"/>
          <w:sz w:val="26"/>
        </w:rPr>
      </w:pPr>
      <w:r>
        <w:rPr>
          <w:rFonts w:hint="eastAsia" w:ascii="仿宋" w:hAnsi="仿宋" w:eastAsia="仿宋" w:cs="仿宋"/>
          <w:color w:val="000000"/>
          <w:sz w:val="32"/>
          <w:szCs w:val="32"/>
          <w:lang w:val="en-US" w:eastAsia="zh-CN"/>
        </w:rPr>
        <w:t>委托青海生态环境监测中心对泽库县第一饮用水水源地水质进行监测，对饮用水水源地每半年监测一次，全年共2次，（双数年监测一次93项全分析，单数年监测一次39项常规分析）2021年全年检测内容为39项，监测项目：色、嗅和味、浊度、肉眼可见物、pH、总硬度、溶解性总固体、硫酸盐、氯化物、铁、锰、铜、锌、铝、挥发性酚类(以苯酚计)、阴离子表面活性剂、耗氧量、氨氮、硫化物、钠、总大肠菌群、菌落总数、亚硝酸盐、硝酸盐、氰化物、氟化物、碘化物、汞、砷、硒、镉、铬(六价)、铅、三氯甲烷、四氯化碳、苯、甲苯。监测结果无超标项目，达标率为100%，符合国家饮用水水源地标准。</w:t>
      </w:r>
    </w:p>
    <w:p>
      <w:pPr>
        <w:rPr>
          <w:rFonts w:hint="eastAsia" w:ascii="仿宋_GB2312" w:hAnsi="宋体" w:eastAsia="仿宋_GB2312" w:cs="宋体"/>
          <w:b/>
          <w:bCs/>
          <w:color w:val="000000"/>
          <w:kern w:val="0"/>
          <w:sz w:val="26"/>
        </w:rPr>
      </w:pPr>
      <w:r>
        <w:rPr>
          <w:rFonts w:hint="eastAsia" w:ascii="仿宋_GB2312" w:hAnsi="宋体" w:eastAsia="仿宋_GB2312" w:cs="宋体"/>
          <w:b/>
          <w:bCs/>
          <w:color w:val="000000"/>
          <w:kern w:val="0"/>
          <w:sz w:val="26"/>
        </w:rPr>
        <w:t>注：1.饮用水源地水质常规监测</w:t>
      </w:r>
      <w:r>
        <w:rPr>
          <w:rFonts w:hint="eastAsia" w:ascii="仿宋_GB2312" w:hAnsi="宋体" w:eastAsia="仿宋_GB2312" w:cs="宋体"/>
          <w:b/>
          <w:bCs/>
          <w:color w:val="000000"/>
          <w:kern w:val="0"/>
          <w:sz w:val="26"/>
          <w:lang w:val="en-US" w:eastAsia="zh-CN"/>
        </w:rPr>
        <w:t>39</w:t>
      </w:r>
      <w:r>
        <w:rPr>
          <w:rFonts w:hint="eastAsia" w:ascii="仿宋_GB2312" w:hAnsi="宋体" w:eastAsia="仿宋_GB2312" w:cs="宋体"/>
          <w:b/>
          <w:bCs/>
          <w:color w:val="000000"/>
          <w:kern w:val="0"/>
          <w:sz w:val="26"/>
        </w:rPr>
        <w:t>项（水温、总氮、粪大肠菌群不参与评价）。2.饮用水水源为原水，居民饮用水为末梢水，水源水经自来水厂净化处理后达到《生活饮用水卫生标准》的要求后，进入居民供水系统作为饮用水。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A31E0"/>
    <w:rsid w:val="6FBA3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2021-12-24T13:28:00Z</dcterms:created>
  <dc:creator>minyu</dc:creator>
  <cp:lastModifiedBy>minyu</cp:lastModifiedBy>
  <dcterms:modified xsi:type="dcterms:W3CDTF">2021-12-24T13:29:04Z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B72F8067D153436DB3BED6D235EB2AC3</vt:lpwstr>
  </property>
</Properties>
</file>