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麦秀镇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人民政府2025年政府信息公开</w:t>
      </w:r>
    </w:p>
    <w:p w14:paraId="6BEC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468A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8" w:lineRule="exact"/>
        <w:textAlignment w:val="auto"/>
        <w:rPr>
          <w:rFonts w:hint="eastAsia"/>
        </w:rPr>
      </w:pPr>
    </w:p>
    <w:p w14:paraId="1D76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根据《中华人民共和国政府信息公开条例》（以下简称《条例》）规定和上级工作部署，现发布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麦秀镇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人民政府2025年政府信息公开工作年度报告。本报告所列数据的统计期限自2025年1月1日起至2025年12月31日止。</w:t>
      </w:r>
    </w:p>
    <w:p w14:paraId="34C8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1F2E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深入贯彻落实上级关于政府信息公开工作的决策部署，围绕中心工作，聚焦群众需求，全面推进政府信息公开各项工作落地见效，有效保障了群众的知情权、参与权和监督权。现将本年度工作情况总结如下：</w:t>
      </w:r>
    </w:p>
    <w:p w14:paraId="37898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强化组织领导，健全公开机制。为确保政府信息公开工作有序高效开展，我镇根据人员变动情况，及时调整优化了政府信息公开工作领导小组，由镇政府主要领导牵头负责，分管领导具体抓落实，日常工作由镇党政办公室承担，并配备专职人员负责信息发布、维护和申请受理，形成了职责明确、协同推进的工作格局。年内，结合工作实际对相关配套制度进行了梳理完善，进一步明确了信息发布审核、保密审查、动态更新等流程规范，确保信息公开的及时性、准确性和安全性。</w:t>
      </w:r>
    </w:p>
    <w:p w14:paraId="7BC3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政府信息主动公开情况。严格按照《条例》第二十条规定的法定主动公开内容，坚持以公开为常态、不公开为例外，不断拓展和深化公开领域。2025年，全镇通过各类渠道累计主动公开政府信息118条。其中，“和谐麦秀”微信公众号发布信息62条；通过镇村两级公开栏发布信息56条，重点公开乡村振兴、教育医疗、社会保障、就业创业、社会救助、涉农补贴等领域的政策文件、实施标准和落实情况。</w:t>
      </w:r>
    </w:p>
    <w:p w14:paraId="4EF6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依申请公开情况。严格规范依申请公开办理流程，安排专人负责依申请公开事项的接收和处置。2025年我镇未收到依申请政府信息公开内容，未发生因政府信息公开工作被申请行政复议、提起行政诉讼的情况。</w:t>
      </w:r>
    </w:p>
    <w:p w14:paraId="5AE2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管理情况。定期开展政府信息资源排查梳理，及时对各类信息进行分类整理归档，确保公开信息真实、准确、完整。严格执行信息公开保密审查制度，明确审查责任和流程，全年未发生公开信息泄露涉密内容的情况。。</w:t>
      </w:r>
    </w:p>
    <w:p w14:paraId="5C8D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加强监督保障，推动工作落实。定期开展工作自查与督查，对发现的问题及时督促整改。组织工作人员参加上级举办的政务公开业务培训，提升专业能力。主动接受社会公众和新闻媒体的监督，对外公布监督投诉渠道，认真研究处理相关意见和建议，不断改进工作。</w:t>
      </w:r>
    </w:p>
    <w:p w14:paraId="63F3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p w14:paraId="1CFB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2025年，我镇未印发、废止规章、行政规范性文件。由于我镇无行政执法权，故无行政许可、行政处罚、行政强制及行政事业性收费等数量。</w:t>
      </w:r>
    </w:p>
    <w:p w14:paraId="7CAE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89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909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265"/>
        <w:gridCol w:w="2295"/>
        <w:gridCol w:w="2288"/>
      </w:tblGrid>
      <w:tr w14:paraId="4B68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522" w:type="dxa"/>
            <w:gridSpan w:val="4"/>
            <w:vAlign w:val="top"/>
          </w:tcPr>
          <w:p w14:paraId="624E6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第二十条第（一）项</w:t>
            </w:r>
          </w:p>
        </w:tc>
      </w:tr>
      <w:tr w14:paraId="21A0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674" w:type="dxa"/>
            <w:vAlign w:val="top"/>
          </w:tcPr>
          <w:p w14:paraId="51027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65" w:type="dxa"/>
            <w:vAlign w:val="top"/>
          </w:tcPr>
          <w:p w14:paraId="3AAF2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295" w:type="dxa"/>
            <w:vAlign w:val="top"/>
          </w:tcPr>
          <w:p w14:paraId="7ABA1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288" w:type="dxa"/>
            <w:vAlign w:val="top"/>
          </w:tcPr>
          <w:p w14:paraId="314DE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现行有效件数</w:t>
            </w:r>
          </w:p>
        </w:tc>
      </w:tr>
      <w:tr w14:paraId="7F2A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74" w:type="dxa"/>
            <w:vAlign w:val="top"/>
          </w:tcPr>
          <w:p w14:paraId="7EAD0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规章</w:t>
            </w:r>
          </w:p>
        </w:tc>
        <w:tc>
          <w:tcPr>
            <w:tcW w:w="2265" w:type="dxa"/>
            <w:vAlign w:val="center"/>
          </w:tcPr>
          <w:p w14:paraId="2FA0E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95" w:type="dxa"/>
            <w:vAlign w:val="center"/>
          </w:tcPr>
          <w:p w14:paraId="54C73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88" w:type="dxa"/>
            <w:vAlign w:val="center"/>
          </w:tcPr>
          <w:p w14:paraId="4FC7F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0787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674" w:type="dxa"/>
            <w:vAlign w:val="top"/>
          </w:tcPr>
          <w:p w14:paraId="2549C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265" w:type="dxa"/>
            <w:vAlign w:val="center"/>
          </w:tcPr>
          <w:p w14:paraId="04DC2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95" w:type="dxa"/>
            <w:vAlign w:val="center"/>
          </w:tcPr>
          <w:p w14:paraId="1CC44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88" w:type="dxa"/>
            <w:vAlign w:val="center"/>
          </w:tcPr>
          <w:p w14:paraId="45559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7C88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522" w:type="dxa"/>
            <w:gridSpan w:val="4"/>
            <w:vAlign w:val="top"/>
          </w:tcPr>
          <w:p w14:paraId="1C023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第二十条第（五）项</w:t>
            </w:r>
          </w:p>
        </w:tc>
      </w:tr>
      <w:tr w14:paraId="0765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674" w:type="dxa"/>
            <w:vAlign w:val="top"/>
          </w:tcPr>
          <w:p w14:paraId="1ECF4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848" w:type="dxa"/>
            <w:gridSpan w:val="3"/>
            <w:vAlign w:val="top"/>
          </w:tcPr>
          <w:p w14:paraId="6244A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本年处理决定数量</w:t>
            </w:r>
          </w:p>
        </w:tc>
      </w:tr>
      <w:tr w14:paraId="2384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vAlign w:val="top"/>
          </w:tcPr>
          <w:p w14:paraId="20CDC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848" w:type="dxa"/>
            <w:gridSpan w:val="3"/>
            <w:vAlign w:val="top"/>
          </w:tcPr>
          <w:p w14:paraId="3B0E5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7437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4"/>
            <w:vAlign w:val="top"/>
          </w:tcPr>
          <w:p w14:paraId="274B4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第二十条第（六）项</w:t>
            </w:r>
          </w:p>
        </w:tc>
      </w:tr>
      <w:tr w14:paraId="5A42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vAlign w:val="top"/>
          </w:tcPr>
          <w:p w14:paraId="2B645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848" w:type="dxa"/>
            <w:gridSpan w:val="3"/>
            <w:vAlign w:val="top"/>
          </w:tcPr>
          <w:p w14:paraId="6DC42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本年处理决定数量</w:t>
            </w:r>
          </w:p>
        </w:tc>
      </w:tr>
      <w:tr w14:paraId="560C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vAlign w:val="top"/>
          </w:tcPr>
          <w:p w14:paraId="3E8E5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848" w:type="dxa"/>
            <w:gridSpan w:val="3"/>
            <w:vAlign w:val="top"/>
          </w:tcPr>
          <w:p w14:paraId="3C36F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41E9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vAlign w:val="top"/>
          </w:tcPr>
          <w:p w14:paraId="05775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848" w:type="dxa"/>
            <w:gridSpan w:val="3"/>
            <w:vAlign w:val="top"/>
          </w:tcPr>
          <w:p w14:paraId="0553F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6D14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4"/>
            <w:vAlign w:val="top"/>
          </w:tcPr>
          <w:p w14:paraId="3A34E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第二十条第（八）项</w:t>
            </w:r>
          </w:p>
        </w:tc>
      </w:tr>
      <w:tr w14:paraId="75FE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674" w:type="dxa"/>
            <w:vAlign w:val="top"/>
          </w:tcPr>
          <w:p w14:paraId="402BB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848" w:type="dxa"/>
            <w:gridSpan w:val="3"/>
            <w:vAlign w:val="top"/>
          </w:tcPr>
          <w:p w14:paraId="4CEDA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5E38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74" w:type="dxa"/>
            <w:vAlign w:val="top"/>
          </w:tcPr>
          <w:p w14:paraId="0573A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848" w:type="dxa"/>
            <w:gridSpan w:val="3"/>
            <w:vAlign w:val="center"/>
          </w:tcPr>
          <w:p w14:paraId="61EED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 w14:paraId="1D98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 w14:paraId="4B24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2025年，我镇未收到政府信息公开申请。</w:t>
      </w: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11"/>
        <w:gridCol w:w="3897"/>
        <w:gridCol w:w="1080"/>
        <w:gridCol w:w="705"/>
        <w:gridCol w:w="585"/>
        <w:gridCol w:w="630"/>
        <w:gridCol w:w="615"/>
        <w:gridCol w:w="675"/>
        <w:gridCol w:w="507"/>
      </w:tblGrid>
      <w:tr w14:paraId="3187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95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C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(本列数据的勾稽关系为:第一项加第二项之和，等于第三项加第四项之和)</w:t>
            </w:r>
          </w:p>
        </w:tc>
        <w:tc>
          <w:tcPr>
            <w:tcW w:w="47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C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申请人情况</w:t>
            </w:r>
          </w:p>
        </w:tc>
      </w:tr>
      <w:tr w14:paraId="43A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95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1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2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2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1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总计</w:t>
            </w:r>
          </w:p>
        </w:tc>
      </w:tr>
      <w:tr w14:paraId="1A8A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95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1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8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7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商业</w:t>
            </w:r>
          </w:p>
          <w:p w14:paraId="00344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D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科研</w:t>
            </w:r>
          </w:p>
          <w:p w14:paraId="2AF57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C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0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5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9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</w:tr>
      <w:tr w14:paraId="7C0C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7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4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E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B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C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D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A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D2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0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4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9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8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9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B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6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6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27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7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4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D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(一)予以公开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6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2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1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B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1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2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B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9F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D31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8A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(二)部分公开(区分处理的，只计</w:t>
            </w:r>
          </w:p>
          <w:p w14:paraId="0A10D4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这一情形，不计其他情形)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F5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B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1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F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E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A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B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EF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EA3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B1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(三)不予公开</w:t>
            </w: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3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0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D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8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F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5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7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80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39C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E6E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0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0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E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E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3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3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D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2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A5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E2B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341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F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7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A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2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E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8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E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2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7F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865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D52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E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B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7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3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A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5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7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7BA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9AA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4DF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F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A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B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7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8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D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0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001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47B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086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E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2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A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2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2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F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E8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73F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024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7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9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9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C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7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D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A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19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84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999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9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A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8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1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1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D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5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60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27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1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(四)无法提供</w:t>
            </w: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7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2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8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5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B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4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B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EA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763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25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2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A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0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6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1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F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4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E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8F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1FB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004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0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1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C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7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B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5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2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A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35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5DC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DE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(五)不予处理</w:t>
            </w: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B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1.信访举报投诉类申请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B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9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D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9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5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6F0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F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7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3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B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0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F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5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3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D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E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522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C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F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B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A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C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C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C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9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1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D08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3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D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E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9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4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1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0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9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5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55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3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1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8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5.要求行政机关确认或重新出具</w:t>
            </w:r>
          </w:p>
          <w:p w14:paraId="2A4B9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已获取信息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D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1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F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5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A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8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C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1C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0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A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(六)其他处理</w:t>
            </w: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1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6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A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2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B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8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B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7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8B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8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D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C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0C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400" w:lineRule="exact"/>
              <w:ind w:left="0" w:right="0" w:firstLine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A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3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5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8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1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D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F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CF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3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C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B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3.其他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8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D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2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F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C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C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3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6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2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(七)总计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0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E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A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9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6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9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C5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6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1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A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8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F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CB1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 w14:paraId="7B17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2025年，我镇无行政复议及行政诉讼事项。</w:t>
      </w:r>
    </w:p>
    <w:tbl>
      <w:tblPr>
        <w:tblStyle w:val="3"/>
        <w:tblW w:w="97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8116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C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left="0" w:right="0" w:firstLine="42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        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5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 w:firstLine="42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                  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4C571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742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63A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EF2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1A8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E92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5F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 w:firstLine="42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07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 w:firstLine="42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   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388287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0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5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0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9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7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6C0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CBA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CED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34E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31B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354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B03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AF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DD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1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 w:firstLine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3EFF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0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F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F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B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F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F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6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7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0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0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2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2E3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4DAE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推进政府信息公开工作中，我镇仍存在一些不足：一是业务能力有待提升，经办人员对公开要求和系统使用掌握不够深入，业务处理效率有待提高；二是重点领域公开质效欠佳，部分民生、项目领域信息收集渠道单一，内容深度和及时性不足；三是公开形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较为单一，主要依赖公开栏发布，多元解读和互动回应形式运用不充分。</w:t>
      </w:r>
    </w:p>
    <w:p w14:paraId="3CEA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上述问题，我镇精准施策推进改进：一是强化能力建设，组织经办人员参加专题培训，建立常态化学习交流机制，借鉴先进乡镇经验，提升专业素养；二是深化重点公开，加强部门协同联动，拓宽信息收集渠道，优化发布流程，聚焦财政资金、惠农政策等群众关切领域，提升信息公开的完整性和时效性；三是优化公开形式，在巩固镇村公开栏主阵地基础上，运用政务新媒体等渠道，采用群众喜闻乐见的形式解读政策，健全政民互动机制，及时回应群众关切。</w:t>
      </w:r>
    </w:p>
    <w:p w14:paraId="6F62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3AB2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2025年度，麦秀镇人民政府未收取任何政府信息公开信息处理费。</w:t>
      </w:r>
    </w:p>
    <w:p w14:paraId="641E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特此报告。</w:t>
      </w:r>
    </w:p>
    <w:p w14:paraId="1823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88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C2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DB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麦秀镇人民政府</w:t>
      </w:r>
    </w:p>
    <w:p w14:paraId="20058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2026年2月4日</w:t>
      </w:r>
    </w:p>
    <w:p w14:paraId="39D47F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8B7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76E2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CBDEF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1370F">
      <w:pPr>
        <w:ind w:firstLine="48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21CF8"/>
    <w:rsid w:val="03B1713F"/>
    <w:rsid w:val="03C02511"/>
    <w:rsid w:val="06361F72"/>
    <w:rsid w:val="06DD024B"/>
    <w:rsid w:val="09EB7CA7"/>
    <w:rsid w:val="1B921CF8"/>
    <w:rsid w:val="328C4750"/>
    <w:rsid w:val="41616D59"/>
    <w:rsid w:val="66755A61"/>
    <w:rsid w:val="7D2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1225</Words>
  <Characters>1254</Characters>
  <Lines>1</Lines>
  <Paragraphs>1</Paragraphs>
  <TotalTime>13</TotalTime>
  <ScaleCrop>false</ScaleCrop>
  <LinksUpToDate>false</LinksUpToDate>
  <CharactersWithSpaces>1254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2026-02-11T09:36:00Z</dcterms:created>
  <dc:creator>Administrator</dc:creator>
  <cp:lastModifiedBy>Rdoring</cp:lastModifiedBy>
  <dcterms:modified xsi:type="dcterms:W3CDTF">2026-02-11T11:25:30Z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A789F6FB74D248D684A303F680053E9E_11</vt:lpwstr>
  </property>
  <property fmtid="{D5CDD505-2E9C-101B-9397-08002B2CF9AE}" pid="4" name="KSOTemplateDocerSaveRecord">
    <vt:lpwstr>eyJoZGlkIjoiMDdiZmRlMTdkMTI1NmJmYzJmNDk0NzY4Nzc4NTQxZTEiLCJ1c2VySWQiOiI0NDUwMjUxNDUifQ==</vt:lpwstr>
  </property>
</Properties>
</file>